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headerReference w:type="first" r:id="rId12"/>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6B440" w14:textId="77777777" w:rsidR="002548B5" w:rsidRDefault="002548B5" w:rsidP="0075209B">
      <w:r>
        <w:separator/>
      </w:r>
    </w:p>
  </w:endnote>
  <w:endnote w:type="continuationSeparator" w:id="0">
    <w:p w14:paraId="46E9A640" w14:textId="77777777" w:rsidR="002548B5" w:rsidRDefault="002548B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46820" w14:textId="77777777" w:rsidR="002548B5" w:rsidRDefault="002548B5" w:rsidP="0075209B">
      <w:r>
        <w:separator/>
      </w:r>
    </w:p>
  </w:footnote>
  <w:footnote w:type="continuationSeparator" w:id="0">
    <w:p w14:paraId="00D6C5C4" w14:textId="77777777" w:rsidR="002548B5" w:rsidRDefault="002548B5"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A2617E">
          <w:rPr>
            <w:rStyle w:val="Hipersaitas"/>
            <w:rFonts w:ascii="Arial" w:hAnsi="Arial" w:cs="Arial"/>
            <w:i/>
            <w:iCs/>
            <w:color w:val="auto"/>
            <w:sz w:val="16"/>
            <w:szCs w:val="16"/>
          </w:rPr>
          <w:t>https://e-seimas.lrs.lt/portal/legalAct/lt/TAD/1a061730b0c711ecaf79c2120caf5094/asr</w:t>
        </w:r>
      </w:hyperlink>
      <w:r w:rsidRPr="00A2617E">
        <w:rPr>
          <w:rFonts w:ascii="Arial" w:hAnsi="Arial" w:cs="Arial"/>
          <w:i/>
          <w:iCs/>
          <w:sz w:val="16"/>
          <w:szCs w:val="16"/>
        </w:rPr>
        <w:t xml:space="preserve"> .</w:t>
      </w:r>
      <w:r w:rsidRPr="00D911D0">
        <w:rPr>
          <w:rFonts w:ascii="Arial" w:hAnsi="Arial" w:cs="Arial"/>
          <w:sz w:val="16"/>
          <w:szCs w:val="16"/>
        </w:rPr>
        <w:t xml:space="preserve">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91D"/>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48B5"/>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B88"/>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17E"/>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5342"/>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370"/>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3ECD"/>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2C4"/>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726"/>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3331</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Irena Kudzinskienė</cp:lastModifiedBy>
  <cp:revision>2</cp:revision>
  <cp:lastPrinted>2019-05-27T13:27:00Z</cp:lastPrinted>
  <dcterms:created xsi:type="dcterms:W3CDTF">2025-07-10T09:59:00Z</dcterms:created>
  <dcterms:modified xsi:type="dcterms:W3CDTF">2025-07-10T09:59:00Z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